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2484" w:rsidRDefault="00CA2484" w:rsidP="00CA248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КОЛИЧЕСТВЕННАЯ ОЦЕНКА ЭФФЕКТИВНОСТИ УПРАВЛЕНЧЕСКИХ РЕШЕНИЙ</w:t>
      </w:r>
      <w:bookmarkStart w:id="0" w:name="_GoBack"/>
      <w:bookmarkEnd w:id="0"/>
    </w:p>
    <w:p w:rsidR="00CA2484" w:rsidRDefault="00CA2484" w:rsidP="00CA2484">
      <w:pPr>
        <w:ind w:firstLine="567"/>
        <w:jc w:val="both"/>
        <w:rPr>
          <w:b/>
          <w:sz w:val="28"/>
          <w:szCs w:val="28"/>
        </w:rPr>
      </w:pPr>
    </w:p>
    <w:p w:rsidR="0077284C" w:rsidRPr="00133751" w:rsidRDefault="0077284C" w:rsidP="00CA2484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Необходимо графоаналитическим методом выбрать одного из поставщиков, поставляющих зерно для производства муки на комбинат хлебопродуктов. При выборе учитываются следующие критерии: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50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качество зерна;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50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цена зерна;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50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транспортные расходы;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50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форма оплаты;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50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минимальный размер поставляемой партии;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50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срок достаки;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50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ритмичность поставки;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50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надежность поставщика.</w:t>
      </w:r>
    </w:p>
    <w:p w:rsidR="0077284C" w:rsidRPr="00133751" w:rsidRDefault="0077284C" w:rsidP="007D26D2">
      <w:pPr>
        <w:ind w:firstLine="567"/>
        <w:jc w:val="both"/>
        <w:rPr>
          <w:noProof/>
          <w:sz w:val="28"/>
          <w:szCs w:val="28"/>
        </w:rPr>
      </w:pPr>
      <w:r w:rsidRPr="00133751">
        <w:rPr>
          <w:noProof/>
          <w:sz w:val="28"/>
          <w:szCs w:val="28"/>
        </w:rPr>
        <w:t>Цена и качество являются важнейшими критериями, влияющими как на производственный процесс, так и на конечный результат (рентабельность, объем реализации, долю рынка и т.д.). Видимо, надо учитывать и расстояние до поставщика, что в первую очередь выражается в транспортных расходах, непосредственно влияющих на цену. Так как помимо переменных транспортных затрат, зависящих от количества перевезенного груза, имеются и постоянные расходы, зависящие только от места оформления груза, целесообразно рассматривать транспортные расходы в качестве самостоятельного критерия. Значимым критерием является форма оплаты, характеризуемая различными сроками отвлечения средств из оборота и степенью риска для организации. Следующим критерием является минимальная партия, объем которой непосредственно связан с объемом производства и размером свободных оборотных средств и обусловлен способом доставки (железнодорожным или автомобильным транспортом) и регионом отправки. Минимальная партия не должна превышать установленных потребностей в сырье, чтобы не допустить сверхнорматиных остатков, что в свою очередь уменьшает сроки оборачиваемости оборотных средств и соответсвенно повышент уровень рентабелности. Срок и ритмичность поставок, как и размер минимальной партии, оказывают влияние на сроки оборачиваемости оборотных средств, на быстроту адаптации производственного процесса к изменению объемов потребительского спроса. Надежность поставщика включает в себя возможность обеспечения бесперебойных поставок, необходимых для непрерывного функционирования производства, вероятность точного соблюдения условий поставок, а также имидж поставщика, имеющий большое значение при предварительных формах расчетов за поставляемую  продукцию.</w:t>
      </w:r>
    </w:p>
    <w:p w:rsidR="0077284C" w:rsidRPr="00133751" w:rsidRDefault="0077284C" w:rsidP="007D26D2">
      <w:pPr>
        <w:ind w:firstLine="567"/>
        <w:jc w:val="both"/>
        <w:rPr>
          <w:noProof/>
          <w:sz w:val="28"/>
          <w:szCs w:val="28"/>
        </w:rPr>
      </w:pPr>
      <w:r w:rsidRPr="00133751">
        <w:rPr>
          <w:noProof/>
          <w:sz w:val="28"/>
          <w:szCs w:val="28"/>
        </w:rPr>
        <w:t>Комбинат хлебопродуктов имеет возможность закупать сырье у трех поставщиков, каждый из них имеет достоинства и недостатки. Сравнительная характеристика каждого варианта представлена в таблице 1.</w:t>
      </w:r>
    </w:p>
    <w:p w:rsidR="00133751" w:rsidRDefault="00133751" w:rsidP="007D26D2">
      <w:pPr>
        <w:ind w:firstLine="567"/>
        <w:jc w:val="both"/>
        <w:rPr>
          <w:noProof/>
          <w:sz w:val="28"/>
          <w:szCs w:val="28"/>
        </w:rPr>
      </w:pPr>
    </w:p>
    <w:p w:rsidR="0077284C" w:rsidRPr="00133751" w:rsidRDefault="0077284C" w:rsidP="007D26D2">
      <w:pPr>
        <w:ind w:firstLine="567"/>
        <w:jc w:val="both"/>
        <w:rPr>
          <w:noProof/>
          <w:sz w:val="28"/>
          <w:szCs w:val="28"/>
        </w:rPr>
      </w:pPr>
      <w:r w:rsidRPr="00133751">
        <w:rPr>
          <w:noProof/>
          <w:sz w:val="28"/>
          <w:szCs w:val="28"/>
        </w:rPr>
        <w:lastRenderedPageBreak/>
        <w:t>Таблица 1 – Характеристика поставщиков «Комбината хлебопродуктов»</w:t>
      </w:r>
    </w:p>
    <w:tbl>
      <w:tblPr>
        <w:tblStyle w:val="a6"/>
        <w:tblW w:w="10385" w:type="dxa"/>
        <w:tblLayout w:type="fixed"/>
        <w:tblLook w:val="04A0" w:firstRow="1" w:lastRow="0" w:firstColumn="1" w:lastColumn="0" w:noHBand="0" w:noVBand="1"/>
      </w:tblPr>
      <w:tblGrid>
        <w:gridCol w:w="4133"/>
        <w:gridCol w:w="2071"/>
        <w:gridCol w:w="1948"/>
        <w:gridCol w:w="2233"/>
      </w:tblGrid>
      <w:tr w:rsidR="0077284C" w:rsidRPr="00133751" w:rsidTr="007D26D2">
        <w:trPr>
          <w:trHeight w:val="271"/>
        </w:trPr>
        <w:tc>
          <w:tcPr>
            <w:tcW w:w="4133" w:type="dxa"/>
            <w:vMerge w:val="restart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 xml:space="preserve">Критерий оценки </w:t>
            </w:r>
          </w:p>
        </w:tc>
        <w:tc>
          <w:tcPr>
            <w:tcW w:w="6252" w:type="dxa"/>
            <w:gridSpan w:val="3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 xml:space="preserve">Поставщики </w:t>
            </w:r>
          </w:p>
        </w:tc>
      </w:tr>
      <w:tr w:rsidR="0077284C" w:rsidRPr="00133751" w:rsidTr="007D26D2">
        <w:trPr>
          <w:trHeight w:val="145"/>
        </w:trPr>
        <w:tc>
          <w:tcPr>
            <w:tcW w:w="4133" w:type="dxa"/>
            <w:vMerge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</w:p>
        </w:tc>
        <w:tc>
          <w:tcPr>
            <w:tcW w:w="2071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СХПК «Свобода»</w:t>
            </w:r>
          </w:p>
        </w:tc>
        <w:tc>
          <w:tcPr>
            <w:tcW w:w="1948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ОАО «Прогресс»</w:t>
            </w:r>
          </w:p>
        </w:tc>
        <w:tc>
          <w:tcPr>
            <w:tcW w:w="2233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ОАО «Агроснабсервис»</w:t>
            </w:r>
          </w:p>
        </w:tc>
      </w:tr>
      <w:tr w:rsidR="0077284C" w:rsidRPr="00133751" w:rsidTr="007D26D2">
        <w:trPr>
          <w:trHeight w:val="271"/>
        </w:trPr>
        <w:tc>
          <w:tcPr>
            <w:tcW w:w="4133" w:type="dxa"/>
          </w:tcPr>
          <w:p w:rsidR="0077284C" w:rsidRPr="00133751" w:rsidRDefault="0077284C" w:rsidP="007D26D2">
            <w:pPr>
              <w:pStyle w:val="a3"/>
              <w:widowControl w:val="0"/>
              <w:tabs>
                <w:tab w:val="left" w:pos="284"/>
              </w:tabs>
              <w:ind w:left="0"/>
              <w:rPr>
                <w:noProof/>
                <w:sz w:val="24"/>
                <w:szCs w:val="24"/>
                <w:lang w:eastAsia="ru-RU"/>
              </w:rPr>
            </w:pPr>
            <w:r w:rsidRPr="00133751">
              <w:rPr>
                <w:noProof/>
                <w:sz w:val="24"/>
                <w:szCs w:val="24"/>
                <w:lang w:eastAsia="ru-RU"/>
              </w:rPr>
              <w:t>1. Качество зерна</w:t>
            </w:r>
          </w:p>
        </w:tc>
        <w:tc>
          <w:tcPr>
            <w:tcW w:w="2071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 xml:space="preserve">Низкое </w:t>
            </w:r>
          </w:p>
        </w:tc>
        <w:tc>
          <w:tcPr>
            <w:tcW w:w="1948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 xml:space="preserve">Высокое </w:t>
            </w:r>
          </w:p>
        </w:tc>
        <w:tc>
          <w:tcPr>
            <w:tcW w:w="2233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 xml:space="preserve">Высокое </w:t>
            </w:r>
          </w:p>
        </w:tc>
      </w:tr>
      <w:tr w:rsidR="0077284C" w:rsidRPr="00133751" w:rsidTr="007D26D2">
        <w:trPr>
          <w:trHeight w:val="271"/>
        </w:trPr>
        <w:tc>
          <w:tcPr>
            <w:tcW w:w="4133" w:type="dxa"/>
          </w:tcPr>
          <w:p w:rsidR="0077284C" w:rsidRPr="00133751" w:rsidRDefault="0077284C" w:rsidP="007D26D2">
            <w:pPr>
              <w:tabs>
                <w:tab w:val="left" w:pos="284"/>
              </w:tabs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2. Цена, усл. ед.</w:t>
            </w:r>
          </w:p>
        </w:tc>
        <w:tc>
          <w:tcPr>
            <w:tcW w:w="2071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2700</w:t>
            </w:r>
          </w:p>
        </w:tc>
        <w:tc>
          <w:tcPr>
            <w:tcW w:w="1948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2500</w:t>
            </w:r>
          </w:p>
        </w:tc>
        <w:tc>
          <w:tcPr>
            <w:tcW w:w="2233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2350</w:t>
            </w:r>
          </w:p>
        </w:tc>
      </w:tr>
      <w:tr w:rsidR="0077284C" w:rsidRPr="00133751" w:rsidTr="007D26D2">
        <w:trPr>
          <w:trHeight w:val="271"/>
        </w:trPr>
        <w:tc>
          <w:tcPr>
            <w:tcW w:w="4133" w:type="dxa"/>
          </w:tcPr>
          <w:p w:rsidR="0077284C" w:rsidRPr="00133751" w:rsidRDefault="0077284C" w:rsidP="007D26D2">
            <w:pPr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3. Транспортные расходы, усл. ед.</w:t>
            </w:r>
          </w:p>
        </w:tc>
        <w:tc>
          <w:tcPr>
            <w:tcW w:w="2071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50</w:t>
            </w:r>
          </w:p>
        </w:tc>
        <w:tc>
          <w:tcPr>
            <w:tcW w:w="1948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350</w:t>
            </w:r>
          </w:p>
        </w:tc>
        <w:tc>
          <w:tcPr>
            <w:tcW w:w="2233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650</w:t>
            </w:r>
          </w:p>
        </w:tc>
      </w:tr>
      <w:tr w:rsidR="0077284C" w:rsidRPr="00133751" w:rsidTr="007D26D2">
        <w:trPr>
          <w:trHeight w:val="542"/>
        </w:trPr>
        <w:tc>
          <w:tcPr>
            <w:tcW w:w="4133" w:type="dxa"/>
          </w:tcPr>
          <w:p w:rsidR="0077284C" w:rsidRPr="00133751" w:rsidRDefault="0077284C" w:rsidP="007D26D2">
            <w:pPr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4. Форма оплаты</w:t>
            </w:r>
          </w:p>
        </w:tc>
        <w:tc>
          <w:tcPr>
            <w:tcW w:w="2071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Давальческая система</w:t>
            </w:r>
          </w:p>
        </w:tc>
        <w:tc>
          <w:tcPr>
            <w:tcW w:w="1948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 xml:space="preserve">Предоплата (100%) </w:t>
            </w:r>
          </w:p>
        </w:tc>
        <w:tc>
          <w:tcPr>
            <w:tcW w:w="2233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По факту отправки сырья</w:t>
            </w:r>
          </w:p>
        </w:tc>
      </w:tr>
      <w:tr w:rsidR="0077284C" w:rsidRPr="00133751" w:rsidTr="007D26D2">
        <w:trPr>
          <w:trHeight w:val="271"/>
        </w:trPr>
        <w:tc>
          <w:tcPr>
            <w:tcW w:w="4133" w:type="dxa"/>
          </w:tcPr>
          <w:p w:rsidR="0077284C" w:rsidRPr="00133751" w:rsidRDefault="0077284C" w:rsidP="007D26D2">
            <w:pPr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5. Минимальный размер партии, т</w:t>
            </w:r>
          </w:p>
        </w:tc>
        <w:tc>
          <w:tcPr>
            <w:tcW w:w="2071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65</w:t>
            </w:r>
          </w:p>
        </w:tc>
        <w:tc>
          <w:tcPr>
            <w:tcW w:w="1948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130</w:t>
            </w:r>
          </w:p>
        </w:tc>
        <w:tc>
          <w:tcPr>
            <w:tcW w:w="2233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130</w:t>
            </w:r>
          </w:p>
        </w:tc>
      </w:tr>
      <w:tr w:rsidR="0077284C" w:rsidRPr="00133751" w:rsidTr="007D26D2">
        <w:trPr>
          <w:trHeight w:val="286"/>
        </w:trPr>
        <w:tc>
          <w:tcPr>
            <w:tcW w:w="4133" w:type="dxa"/>
          </w:tcPr>
          <w:p w:rsidR="0077284C" w:rsidRPr="00133751" w:rsidRDefault="0077284C" w:rsidP="007D26D2">
            <w:pPr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6. Срок достаки, дн.</w:t>
            </w:r>
          </w:p>
        </w:tc>
        <w:tc>
          <w:tcPr>
            <w:tcW w:w="2071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1</w:t>
            </w:r>
          </w:p>
        </w:tc>
        <w:tc>
          <w:tcPr>
            <w:tcW w:w="1948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8</w:t>
            </w:r>
          </w:p>
        </w:tc>
        <w:tc>
          <w:tcPr>
            <w:tcW w:w="2233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10</w:t>
            </w:r>
          </w:p>
        </w:tc>
      </w:tr>
      <w:tr w:rsidR="0077284C" w:rsidRPr="00133751" w:rsidTr="007D26D2">
        <w:trPr>
          <w:trHeight w:val="271"/>
        </w:trPr>
        <w:tc>
          <w:tcPr>
            <w:tcW w:w="4133" w:type="dxa"/>
          </w:tcPr>
          <w:p w:rsidR="0077284C" w:rsidRPr="00133751" w:rsidRDefault="0077284C" w:rsidP="007D26D2">
            <w:pPr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7. Ритмичность поставок, дн.</w:t>
            </w:r>
          </w:p>
        </w:tc>
        <w:tc>
          <w:tcPr>
            <w:tcW w:w="2071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1</w:t>
            </w:r>
          </w:p>
        </w:tc>
        <w:tc>
          <w:tcPr>
            <w:tcW w:w="1948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3</w:t>
            </w:r>
          </w:p>
        </w:tc>
        <w:tc>
          <w:tcPr>
            <w:tcW w:w="2233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2</w:t>
            </w:r>
          </w:p>
        </w:tc>
      </w:tr>
      <w:tr w:rsidR="0077284C" w:rsidRPr="00133751" w:rsidTr="007D26D2">
        <w:trPr>
          <w:trHeight w:val="557"/>
        </w:trPr>
        <w:tc>
          <w:tcPr>
            <w:tcW w:w="4133" w:type="dxa"/>
          </w:tcPr>
          <w:p w:rsidR="0077284C" w:rsidRPr="00133751" w:rsidRDefault="0077284C" w:rsidP="007D26D2">
            <w:pPr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8. Надежность поставщика, %</w:t>
            </w:r>
          </w:p>
        </w:tc>
        <w:tc>
          <w:tcPr>
            <w:tcW w:w="2071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 xml:space="preserve">Средняя надежность </w:t>
            </w:r>
          </w:p>
        </w:tc>
        <w:tc>
          <w:tcPr>
            <w:tcW w:w="1948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 xml:space="preserve">Ненадежен </w:t>
            </w:r>
          </w:p>
        </w:tc>
        <w:tc>
          <w:tcPr>
            <w:tcW w:w="2233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 xml:space="preserve">Надежен </w:t>
            </w:r>
          </w:p>
        </w:tc>
      </w:tr>
    </w:tbl>
    <w:p w:rsidR="0077284C" w:rsidRPr="00133751" w:rsidRDefault="0077284C" w:rsidP="007D26D2">
      <w:pPr>
        <w:jc w:val="both"/>
        <w:rPr>
          <w:noProof/>
          <w:sz w:val="28"/>
          <w:szCs w:val="28"/>
        </w:rPr>
      </w:pP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Единичные показатели качества зерна рассчитываются по формуле 1:</w:t>
      </w:r>
    </w:p>
    <w:p w:rsidR="0077284C" w:rsidRPr="00133751" w:rsidRDefault="0077284C" w:rsidP="007D26D2">
      <w:pPr>
        <w:jc w:val="center"/>
        <w:rPr>
          <w:sz w:val="28"/>
          <w:szCs w:val="28"/>
        </w:rPr>
      </w:pPr>
      <w:r w:rsidRPr="00133751">
        <w:rPr>
          <w:sz w:val="28"/>
          <w:szCs w:val="28"/>
        </w:rPr>
        <w:t xml:space="preserve">    </w:t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  <w:t xml:space="preserve"> </w:t>
      </w:r>
      <w:r w:rsidRPr="00133751">
        <w:rPr>
          <w:sz w:val="28"/>
          <w:szCs w:val="28"/>
        </w:rPr>
        <w:tab/>
        <w:t xml:space="preserve">      </w:t>
      </w:r>
      <w:r w:rsidRPr="00133751">
        <w:rPr>
          <w:position w:val="-30"/>
          <w:sz w:val="28"/>
          <w:szCs w:val="28"/>
        </w:rPr>
        <w:object w:dxaOrig="166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2" type="#_x0000_t75" style="width:82.8pt;height:36pt" o:ole="">
            <v:imagedata r:id="rId8" o:title=""/>
          </v:shape>
          <o:OLEObject Type="Embed" ProgID="Equation.3" ShapeID="_x0000_i1062" DrawAspect="Content" ObjectID="_1676659960" r:id="rId9"/>
        </w:object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  <w:t xml:space="preserve">             (1)</w:t>
      </w:r>
    </w:p>
    <w:p w:rsidR="0077284C" w:rsidRPr="00133751" w:rsidRDefault="0077284C" w:rsidP="007D26D2">
      <w:pPr>
        <w:ind w:firstLine="567"/>
        <w:jc w:val="both"/>
        <w:rPr>
          <w:noProof/>
          <w:sz w:val="28"/>
          <w:szCs w:val="28"/>
        </w:rPr>
      </w:pPr>
      <w:r w:rsidRPr="00133751">
        <w:rPr>
          <w:noProof/>
          <w:sz w:val="28"/>
          <w:szCs w:val="28"/>
        </w:rPr>
        <w:t>Агрегированный коэффициент качества расчитывается по формуле среднеарифметической простой:</w:t>
      </w:r>
    </w:p>
    <w:p w:rsidR="0077284C" w:rsidRPr="00133751" w:rsidRDefault="0077284C" w:rsidP="007D26D2">
      <w:pPr>
        <w:jc w:val="center"/>
        <w:rPr>
          <w:sz w:val="28"/>
          <w:szCs w:val="28"/>
        </w:rPr>
      </w:pPr>
      <w:r w:rsidRPr="00133751">
        <w:rPr>
          <w:position w:val="-24"/>
          <w:sz w:val="28"/>
          <w:szCs w:val="28"/>
        </w:rPr>
        <w:object w:dxaOrig="1280" w:dyaOrig="680">
          <v:shape id="_x0000_i1063" type="#_x0000_t75" style="width:64.2pt;height:34.2pt" o:ole="">
            <v:imagedata r:id="rId10" o:title=""/>
          </v:shape>
          <o:OLEObject Type="Embed" ProgID="Equation.3" ShapeID="_x0000_i1063" DrawAspect="Content" ObjectID="_1676659961" r:id="rId11"/>
        </w:object>
      </w:r>
    </w:p>
    <w:p w:rsidR="0077284C" w:rsidRPr="00133751" w:rsidRDefault="0077284C" w:rsidP="007D26D2">
      <w:pPr>
        <w:jc w:val="both"/>
        <w:rPr>
          <w:sz w:val="28"/>
          <w:szCs w:val="28"/>
        </w:rPr>
      </w:pPr>
      <w:r w:rsidRPr="00133751">
        <w:rPr>
          <w:sz w:val="28"/>
          <w:szCs w:val="28"/>
        </w:rPr>
        <w:t>где</w:t>
      </w:r>
      <w:r w:rsidRPr="00133751">
        <w:rPr>
          <w:sz w:val="28"/>
          <w:szCs w:val="28"/>
        </w:rPr>
        <w:tab/>
      </w:r>
      <w:r w:rsidRPr="00133751">
        <w:rPr>
          <w:position w:val="-6"/>
          <w:sz w:val="28"/>
          <w:szCs w:val="28"/>
        </w:rPr>
        <w:object w:dxaOrig="279" w:dyaOrig="279">
          <v:shape id="_x0000_i1064" type="#_x0000_t75" style="width:13.8pt;height:13.8pt" o:ole="">
            <v:imagedata r:id="rId12" o:title=""/>
          </v:shape>
          <o:OLEObject Type="Embed" ProgID="Equation.3" ShapeID="_x0000_i1064" DrawAspect="Content" ObjectID="_1676659962" r:id="rId13"/>
        </w:object>
      </w:r>
      <w:r w:rsidRPr="00133751">
        <w:rPr>
          <w:noProof/>
          <w:sz w:val="28"/>
          <w:szCs w:val="28"/>
        </w:rPr>
        <w:t>– количество показателей качества</w:t>
      </w:r>
      <w:r w:rsidRPr="00133751">
        <w:rPr>
          <w:sz w:val="28"/>
          <w:szCs w:val="28"/>
        </w:rPr>
        <w:t>.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Качество зерна определяется такими показателями, как натура, содержание клейковины и индекс деформации клейковины (ИДК).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Их допустимые значения: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50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натура – 720-790 г/л;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50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клейковина  - 21-32%;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50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ИДК – 40-90.</w:t>
      </w:r>
    </w:p>
    <w:p w:rsidR="0077284C" w:rsidRPr="00133751" w:rsidRDefault="0077284C" w:rsidP="007D26D2">
      <w:pPr>
        <w:pStyle w:val="a3"/>
        <w:widowControl w:val="0"/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За эталонные применяются допустимые значения клейковины, натуры и ИДК (32%, 790 г/л и 60 соответсвенно), так как продукция, произведенная из сырья с  такими характеристиками, пользуется наибольшим спросом.</w:t>
      </w:r>
    </w:p>
    <w:p w:rsidR="0077284C" w:rsidRDefault="0077284C" w:rsidP="007D26D2">
      <w:pPr>
        <w:pStyle w:val="a3"/>
        <w:widowControl w:val="0"/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Дейсвительные значения показателей:</w:t>
      </w:r>
    </w:p>
    <w:tbl>
      <w:tblPr>
        <w:tblStyle w:val="a6"/>
        <w:tblW w:w="1016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90"/>
        <w:gridCol w:w="2392"/>
        <w:gridCol w:w="2392"/>
        <w:gridCol w:w="2392"/>
      </w:tblGrid>
      <w:tr w:rsidR="0077284C" w:rsidRPr="00133751" w:rsidTr="007D26D2">
        <w:trPr>
          <w:trHeight w:val="288"/>
        </w:trPr>
        <w:tc>
          <w:tcPr>
            <w:tcW w:w="2990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Натура, г/л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Клейковина, %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ИДК</w:t>
            </w:r>
          </w:p>
        </w:tc>
      </w:tr>
      <w:tr w:rsidR="0077284C" w:rsidRPr="00133751" w:rsidTr="007D26D2">
        <w:trPr>
          <w:trHeight w:val="288"/>
        </w:trPr>
        <w:tc>
          <w:tcPr>
            <w:tcW w:w="2990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СХПК «Свобода»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763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772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781</w:t>
            </w:r>
          </w:p>
        </w:tc>
      </w:tr>
      <w:tr w:rsidR="0077284C" w:rsidRPr="00133751" w:rsidTr="007D26D2">
        <w:trPr>
          <w:trHeight w:val="304"/>
        </w:trPr>
        <w:tc>
          <w:tcPr>
            <w:tcW w:w="2990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ОАО «Прогресс»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23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28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27</w:t>
            </w:r>
          </w:p>
        </w:tc>
      </w:tr>
      <w:tr w:rsidR="0077284C" w:rsidRPr="00133751" w:rsidTr="007D26D2">
        <w:trPr>
          <w:trHeight w:val="288"/>
        </w:trPr>
        <w:tc>
          <w:tcPr>
            <w:tcW w:w="2990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ОАО «Агроснабсервис»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91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68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55</w:t>
            </w:r>
          </w:p>
        </w:tc>
      </w:tr>
    </w:tbl>
    <w:p w:rsidR="007D26D2" w:rsidRDefault="007D26D2" w:rsidP="007D26D2">
      <w:pPr>
        <w:pStyle w:val="a3"/>
        <w:widowControl w:val="0"/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</w:p>
    <w:p w:rsidR="0077284C" w:rsidRPr="00133751" w:rsidRDefault="0077284C" w:rsidP="007D26D2">
      <w:pPr>
        <w:pStyle w:val="a3"/>
        <w:widowControl w:val="0"/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Возможные варианты оплаты сырья с точки зрения выгоды для организации (средства отвлечения средств из оборота, степени риска и т.д.) можно охарактеризовать следующим образом: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50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давальческая система – очень выгодно;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50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предоплата 100% – очень невыгодно;</w:t>
      </w:r>
    </w:p>
    <w:p w:rsidR="00AF64B1" w:rsidRPr="007D26D2" w:rsidRDefault="0077284C" w:rsidP="007D26D2">
      <w:pPr>
        <w:pStyle w:val="a3"/>
        <w:widowControl w:val="0"/>
        <w:numPr>
          <w:ilvl w:val="0"/>
          <w:numId w:val="50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по факту отгрузки – выгодно.</w:t>
      </w:r>
    </w:p>
    <w:sectPr w:rsidR="00AF64B1" w:rsidRPr="007D26D2" w:rsidSect="00CA248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6B72" w:rsidRDefault="00C26B72" w:rsidP="00133751">
      <w:r>
        <w:separator/>
      </w:r>
    </w:p>
  </w:endnote>
  <w:endnote w:type="continuationSeparator" w:id="0">
    <w:p w:rsidR="00C26B72" w:rsidRDefault="00C26B72" w:rsidP="00133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cademy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6B72" w:rsidRDefault="00C26B72" w:rsidP="00133751">
      <w:r>
        <w:separator/>
      </w:r>
    </w:p>
  </w:footnote>
  <w:footnote w:type="continuationSeparator" w:id="0">
    <w:p w:rsidR="00C26B72" w:rsidRDefault="00C26B72" w:rsidP="00133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015B7"/>
    <w:multiLevelType w:val="singleLevel"/>
    <w:tmpl w:val="13ECA37E"/>
    <w:lvl w:ilvl="0">
      <w:start w:val="1"/>
      <w:numFmt w:val="decimal"/>
      <w:lvlText w:val="%1)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02DB2CB8"/>
    <w:multiLevelType w:val="hybridMultilevel"/>
    <w:tmpl w:val="7E8C5770"/>
    <w:lvl w:ilvl="0" w:tplc="67A45A6C">
      <w:start w:val="1"/>
      <w:numFmt w:val="decimal"/>
      <w:lvlText w:val="%1."/>
      <w:lvlJc w:val="left"/>
      <w:pPr>
        <w:tabs>
          <w:tab w:val="num" w:pos="1920"/>
        </w:tabs>
        <w:ind w:left="1920" w:hanging="1200"/>
      </w:pPr>
      <w:rPr>
        <w:rFonts w:ascii="AcademyCTT" w:hAnsi="AcademyCTT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03341206"/>
    <w:multiLevelType w:val="singleLevel"/>
    <w:tmpl w:val="B7F82D24"/>
    <w:lvl w:ilvl="0">
      <w:start w:val="1"/>
      <w:numFmt w:val="bullet"/>
      <w:lvlText w:val=""/>
      <w:lvlJc w:val="left"/>
      <w:pPr>
        <w:tabs>
          <w:tab w:val="num" w:pos="927"/>
        </w:tabs>
        <w:ind w:left="907" w:hanging="340"/>
      </w:pPr>
      <w:rPr>
        <w:rFonts w:ascii="Symbol" w:hAnsi="Symbol" w:hint="default"/>
      </w:rPr>
    </w:lvl>
  </w:abstractNum>
  <w:abstractNum w:abstractNumId="3" w15:restartNumberingAfterBreak="0">
    <w:nsid w:val="091C21BD"/>
    <w:multiLevelType w:val="hybridMultilevel"/>
    <w:tmpl w:val="979E2C36"/>
    <w:lvl w:ilvl="0" w:tplc="1B64412C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D3F4AC5"/>
    <w:multiLevelType w:val="singleLevel"/>
    <w:tmpl w:val="4A44A0F0"/>
    <w:lvl w:ilvl="0">
      <w:start w:val="1"/>
      <w:numFmt w:val="decimal"/>
      <w:lvlText w:val="%1)"/>
      <w:legacy w:legacy="1" w:legacySpace="0" w:legacyIndent="231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13473A05"/>
    <w:multiLevelType w:val="hybridMultilevel"/>
    <w:tmpl w:val="3C62C5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7693F39"/>
    <w:multiLevelType w:val="hybridMultilevel"/>
    <w:tmpl w:val="723E2D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2028C2"/>
    <w:multiLevelType w:val="hybridMultilevel"/>
    <w:tmpl w:val="211A2332"/>
    <w:lvl w:ilvl="0" w:tplc="FAFACFC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8" w15:restartNumberingAfterBreak="0">
    <w:nsid w:val="1C6754DF"/>
    <w:multiLevelType w:val="hybridMultilevel"/>
    <w:tmpl w:val="195643A2"/>
    <w:lvl w:ilvl="0" w:tplc="BB3A0E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1CAF1568"/>
    <w:multiLevelType w:val="hybridMultilevel"/>
    <w:tmpl w:val="3104E2EA"/>
    <w:lvl w:ilvl="0" w:tplc="25D4B8E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0" w15:restartNumberingAfterBreak="0">
    <w:nsid w:val="1D32306F"/>
    <w:multiLevelType w:val="hybridMultilevel"/>
    <w:tmpl w:val="FD5AFB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A67518"/>
    <w:multiLevelType w:val="hybridMultilevel"/>
    <w:tmpl w:val="A196A74A"/>
    <w:lvl w:ilvl="0" w:tplc="745EBAB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2" w15:restartNumberingAfterBreak="0">
    <w:nsid w:val="1ED91E33"/>
    <w:multiLevelType w:val="hybridMultilevel"/>
    <w:tmpl w:val="4D3ECB12"/>
    <w:lvl w:ilvl="0" w:tplc="FE34B0C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3" w15:restartNumberingAfterBreak="0">
    <w:nsid w:val="216A1105"/>
    <w:multiLevelType w:val="hybridMultilevel"/>
    <w:tmpl w:val="512804D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223E5C92"/>
    <w:multiLevelType w:val="hybridMultilevel"/>
    <w:tmpl w:val="300475BA"/>
    <w:lvl w:ilvl="0" w:tplc="1E58978E">
      <w:start w:val="1"/>
      <w:numFmt w:val="bullet"/>
      <w:lvlText w:val=""/>
      <w:lvlJc w:val="left"/>
      <w:pPr>
        <w:ind w:left="1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0" w:hanging="360"/>
      </w:pPr>
      <w:rPr>
        <w:rFonts w:ascii="Wingdings" w:hAnsi="Wingdings" w:hint="default"/>
      </w:rPr>
    </w:lvl>
  </w:abstractNum>
  <w:abstractNum w:abstractNumId="15" w15:restartNumberingAfterBreak="0">
    <w:nsid w:val="26E72DFB"/>
    <w:multiLevelType w:val="hybridMultilevel"/>
    <w:tmpl w:val="CCB841D4"/>
    <w:lvl w:ilvl="0" w:tplc="609A84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 w15:restartNumberingAfterBreak="0">
    <w:nsid w:val="2BF47D06"/>
    <w:multiLevelType w:val="hybridMultilevel"/>
    <w:tmpl w:val="91586652"/>
    <w:lvl w:ilvl="0" w:tplc="C34A9D3A">
      <w:start w:val="1"/>
      <w:numFmt w:val="decimal"/>
      <w:lvlText w:val="%1."/>
      <w:lvlJc w:val="left"/>
      <w:pPr>
        <w:tabs>
          <w:tab w:val="num" w:pos="4046"/>
        </w:tabs>
        <w:ind w:left="404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DA70B01"/>
    <w:multiLevelType w:val="multilevel"/>
    <w:tmpl w:val="37E264F2"/>
    <w:lvl w:ilvl="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76" w:hanging="2160"/>
      </w:pPr>
      <w:rPr>
        <w:rFonts w:hint="default"/>
      </w:rPr>
    </w:lvl>
  </w:abstractNum>
  <w:abstractNum w:abstractNumId="18" w15:restartNumberingAfterBreak="0">
    <w:nsid w:val="2F760A2E"/>
    <w:multiLevelType w:val="hybridMultilevel"/>
    <w:tmpl w:val="A74C8E20"/>
    <w:lvl w:ilvl="0" w:tplc="E9BEACE8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F8113A6"/>
    <w:multiLevelType w:val="hybridMultilevel"/>
    <w:tmpl w:val="1D048BCC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457367C"/>
    <w:multiLevelType w:val="hybridMultilevel"/>
    <w:tmpl w:val="153ACCBC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5D161C7"/>
    <w:multiLevelType w:val="hybridMultilevel"/>
    <w:tmpl w:val="B358D1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37A57531"/>
    <w:multiLevelType w:val="hybridMultilevel"/>
    <w:tmpl w:val="7444DB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EF5B77"/>
    <w:multiLevelType w:val="hybridMultilevel"/>
    <w:tmpl w:val="AABEA7EC"/>
    <w:lvl w:ilvl="0" w:tplc="5D76DBA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325E1C"/>
    <w:multiLevelType w:val="hybridMultilevel"/>
    <w:tmpl w:val="519C4F7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41713C3B"/>
    <w:multiLevelType w:val="hybridMultilevel"/>
    <w:tmpl w:val="7BA00516"/>
    <w:lvl w:ilvl="0" w:tplc="BE10F49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6" w15:restartNumberingAfterBreak="0">
    <w:nsid w:val="46C82759"/>
    <w:multiLevelType w:val="multilevel"/>
    <w:tmpl w:val="5EA411D0"/>
    <w:lvl w:ilvl="0">
      <w:start w:val="1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9" w:hanging="10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27" w15:restartNumberingAfterBreak="0">
    <w:nsid w:val="489C582A"/>
    <w:multiLevelType w:val="multilevel"/>
    <w:tmpl w:val="279E5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9B14ABB"/>
    <w:multiLevelType w:val="hybridMultilevel"/>
    <w:tmpl w:val="B002C1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6101524">
      <w:start w:val="5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A097F24"/>
    <w:multiLevelType w:val="hybridMultilevel"/>
    <w:tmpl w:val="9C588D70"/>
    <w:lvl w:ilvl="0" w:tplc="F14E04B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063604"/>
    <w:multiLevelType w:val="hybridMultilevel"/>
    <w:tmpl w:val="D150669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2C7597F"/>
    <w:multiLevelType w:val="hybridMultilevel"/>
    <w:tmpl w:val="540812E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 w15:restartNumberingAfterBreak="0">
    <w:nsid w:val="578715E9"/>
    <w:multiLevelType w:val="hybridMultilevel"/>
    <w:tmpl w:val="6FDEF0C2"/>
    <w:lvl w:ilvl="0" w:tplc="13ECA37E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9B66F42"/>
    <w:multiLevelType w:val="hybridMultilevel"/>
    <w:tmpl w:val="D17E873C"/>
    <w:lvl w:ilvl="0" w:tplc="9D7E5E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4" w15:restartNumberingAfterBreak="0">
    <w:nsid w:val="59FC5F59"/>
    <w:multiLevelType w:val="hybridMultilevel"/>
    <w:tmpl w:val="263E84E2"/>
    <w:lvl w:ilvl="0" w:tplc="1E6C8CCA">
      <w:start w:val="1"/>
      <w:numFmt w:val="bullet"/>
      <w:lvlText w:val=""/>
      <w:lvlJc w:val="left"/>
      <w:pPr>
        <w:ind w:left="2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35" w15:restartNumberingAfterBreak="0">
    <w:nsid w:val="5F9228F5"/>
    <w:multiLevelType w:val="hybridMultilevel"/>
    <w:tmpl w:val="E1F04B1E"/>
    <w:lvl w:ilvl="0" w:tplc="9AAE8084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6" w15:restartNumberingAfterBreak="0">
    <w:nsid w:val="610A01DF"/>
    <w:multiLevelType w:val="hybridMultilevel"/>
    <w:tmpl w:val="FB848FD0"/>
    <w:lvl w:ilvl="0" w:tplc="1E6C8CC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1860D3F"/>
    <w:multiLevelType w:val="hybridMultilevel"/>
    <w:tmpl w:val="24CE4268"/>
    <w:lvl w:ilvl="0" w:tplc="A92CAE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47E142B"/>
    <w:multiLevelType w:val="hybridMultilevel"/>
    <w:tmpl w:val="4D7AC7F2"/>
    <w:lvl w:ilvl="0" w:tplc="A7C48AB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9" w15:restartNumberingAfterBreak="0">
    <w:nsid w:val="67F320D3"/>
    <w:multiLevelType w:val="hybridMultilevel"/>
    <w:tmpl w:val="E0388834"/>
    <w:lvl w:ilvl="0" w:tplc="807C9A72">
      <w:start w:val="1"/>
      <w:numFmt w:val="bullet"/>
      <w:lvlText w:val="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40" w15:restartNumberingAfterBreak="0">
    <w:nsid w:val="687B056F"/>
    <w:multiLevelType w:val="hybridMultilevel"/>
    <w:tmpl w:val="33908552"/>
    <w:lvl w:ilvl="0" w:tplc="252A4432">
      <w:start w:val="1"/>
      <w:numFmt w:val="bullet"/>
      <w:lvlText w:val=""/>
      <w:lvlJc w:val="left"/>
      <w:pPr>
        <w:tabs>
          <w:tab w:val="num" w:pos="1917"/>
        </w:tabs>
        <w:ind w:left="19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41" w15:restartNumberingAfterBreak="0">
    <w:nsid w:val="6BA863A3"/>
    <w:multiLevelType w:val="hybridMultilevel"/>
    <w:tmpl w:val="E7DA4616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28C2917"/>
    <w:multiLevelType w:val="hybridMultilevel"/>
    <w:tmpl w:val="CF2EAD52"/>
    <w:lvl w:ilvl="0" w:tplc="70304BFE">
      <w:start w:val="1"/>
      <w:numFmt w:val="decimal"/>
      <w:lvlText w:val="%1."/>
      <w:lvlJc w:val="left"/>
      <w:pPr>
        <w:tabs>
          <w:tab w:val="num" w:pos="1694"/>
        </w:tabs>
        <w:ind w:left="1694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</w:lvl>
  </w:abstractNum>
  <w:abstractNum w:abstractNumId="43" w15:restartNumberingAfterBreak="0">
    <w:nsid w:val="729641DA"/>
    <w:multiLevelType w:val="hybridMultilevel"/>
    <w:tmpl w:val="D1068888"/>
    <w:lvl w:ilvl="0" w:tplc="FAFACFCA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4" w15:restartNumberingAfterBreak="0">
    <w:nsid w:val="743F7694"/>
    <w:multiLevelType w:val="hybridMultilevel"/>
    <w:tmpl w:val="9B767D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04641A"/>
    <w:multiLevelType w:val="hybridMultilevel"/>
    <w:tmpl w:val="2B1A13C0"/>
    <w:lvl w:ilvl="0" w:tplc="1E6C8CCA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6" w15:restartNumberingAfterBreak="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7" w15:restartNumberingAfterBreak="0">
    <w:nsid w:val="7CB46B62"/>
    <w:multiLevelType w:val="hybridMultilevel"/>
    <w:tmpl w:val="9F24CB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D674B4"/>
    <w:multiLevelType w:val="hybridMultilevel"/>
    <w:tmpl w:val="666EF5D4"/>
    <w:lvl w:ilvl="0" w:tplc="8E2E1A40">
      <w:start w:val="1"/>
      <w:numFmt w:val="decimal"/>
      <w:lvlText w:val="%1)"/>
      <w:lvlJc w:val="left"/>
      <w:pPr>
        <w:tabs>
          <w:tab w:val="num" w:pos="1714"/>
        </w:tabs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9" w15:restartNumberingAfterBreak="0">
    <w:nsid w:val="7E1C4E47"/>
    <w:multiLevelType w:val="hybridMultilevel"/>
    <w:tmpl w:val="E58E2246"/>
    <w:lvl w:ilvl="0" w:tplc="67D27F1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49"/>
  </w:num>
  <w:num w:numId="2">
    <w:abstractNumId w:val="10"/>
  </w:num>
  <w:num w:numId="3">
    <w:abstractNumId w:val="21"/>
  </w:num>
  <w:num w:numId="4">
    <w:abstractNumId w:val="46"/>
  </w:num>
  <w:num w:numId="5">
    <w:abstractNumId w:val="2"/>
  </w:num>
  <w:num w:numId="6">
    <w:abstractNumId w:val="28"/>
  </w:num>
  <w:num w:numId="7">
    <w:abstractNumId w:val="23"/>
  </w:num>
  <w:num w:numId="8">
    <w:abstractNumId w:val="29"/>
  </w:num>
  <w:num w:numId="9">
    <w:abstractNumId w:val="5"/>
  </w:num>
  <w:num w:numId="10">
    <w:abstractNumId w:val="18"/>
  </w:num>
  <w:num w:numId="11">
    <w:abstractNumId w:val="40"/>
  </w:num>
  <w:num w:numId="12">
    <w:abstractNumId w:val="45"/>
  </w:num>
  <w:num w:numId="13">
    <w:abstractNumId w:val="36"/>
  </w:num>
  <w:num w:numId="14">
    <w:abstractNumId w:val="13"/>
  </w:num>
  <w:num w:numId="15">
    <w:abstractNumId w:val="42"/>
  </w:num>
  <w:num w:numId="16">
    <w:abstractNumId w:val="38"/>
  </w:num>
  <w:num w:numId="17">
    <w:abstractNumId w:val="25"/>
  </w:num>
  <w:num w:numId="18">
    <w:abstractNumId w:val="9"/>
  </w:num>
  <w:num w:numId="19">
    <w:abstractNumId w:val="12"/>
  </w:num>
  <w:num w:numId="20">
    <w:abstractNumId w:val="33"/>
  </w:num>
  <w:num w:numId="21">
    <w:abstractNumId w:val="11"/>
  </w:num>
  <w:num w:numId="22">
    <w:abstractNumId w:val="43"/>
  </w:num>
  <w:num w:numId="23">
    <w:abstractNumId w:val="7"/>
  </w:num>
  <w:num w:numId="24">
    <w:abstractNumId w:val="37"/>
  </w:num>
  <w:num w:numId="25">
    <w:abstractNumId w:val="1"/>
  </w:num>
  <w:num w:numId="26">
    <w:abstractNumId w:val="15"/>
  </w:num>
  <w:num w:numId="27">
    <w:abstractNumId w:val="20"/>
  </w:num>
  <w:num w:numId="28">
    <w:abstractNumId w:val="19"/>
  </w:num>
  <w:num w:numId="29">
    <w:abstractNumId w:val="41"/>
  </w:num>
  <w:num w:numId="30">
    <w:abstractNumId w:val="16"/>
  </w:num>
  <w:num w:numId="31">
    <w:abstractNumId w:val="31"/>
  </w:num>
  <w:num w:numId="32">
    <w:abstractNumId w:val="3"/>
  </w:num>
  <w:num w:numId="33">
    <w:abstractNumId w:val="34"/>
  </w:num>
  <w:num w:numId="34">
    <w:abstractNumId w:val="44"/>
  </w:num>
  <w:num w:numId="35">
    <w:abstractNumId w:val="0"/>
    <w:lvlOverride w:ilvl="0">
      <w:lvl w:ilvl="0">
        <w:start w:val="1"/>
        <w:numFmt w:val="decimal"/>
        <w:lvlText w:val="%1)"/>
        <w:legacy w:legacy="1" w:legacySpace="0" w:legacyIndent="220"/>
        <w:lvlJc w:val="left"/>
        <w:rPr>
          <w:rFonts w:ascii="Times New Roman" w:hAnsi="Times New Roman" w:cs="Times New Roman" w:hint="default"/>
        </w:rPr>
      </w:lvl>
    </w:lvlOverride>
  </w:num>
  <w:num w:numId="36">
    <w:abstractNumId w:val="32"/>
  </w:num>
  <w:num w:numId="37">
    <w:abstractNumId w:val="4"/>
  </w:num>
  <w:num w:numId="38">
    <w:abstractNumId w:val="27"/>
  </w:num>
  <w:num w:numId="39">
    <w:abstractNumId w:val="26"/>
  </w:num>
  <w:num w:numId="40">
    <w:abstractNumId w:val="8"/>
  </w:num>
  <w:num w:numId="41">
    <w:abstractNumId w:val="17"/>
  </w:num>
  <w:num w:numId="42">
    <w:abstractNumId w:val="14"/>
  </w:num>
  <w:num w:numId="43">
    <w:abstractNumId w:val="35"/>
  </w:num>
  <w:num w:numId="44">
    <w:abstractNumId w:val="24"/>
  </w:num>
  <w:num w:numId="45">
    <w:abstractNumId w:val="30"/>
  </w:num>
  <w:num w:numId="46">
    <w:abstractNumId w:val="47"/>
  </w:num>
  <w:num w:numId="47">
    <w:abstractNumId w:val="6"/>
  </w:num>
  <w:num w:numId="48">
    <w:abstractNumId w:val="22"/>
  </w:num>
  <w:num w:numId="49">
    <w:abstractNumId w:val="48"/>
  </w:num>
  <w:num w:numId="5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4976"/>
    <w:rsid w:val="000549C9"/>
    <w:rsid w:val="0005723F"/>
    <w:rsid w:val="000C1D01"/>
    <w:rsid w:val="00133751"/>
    <w:rsid w:val="0014013B"/>
    <w:rsid w:val="00187650"/>
    <w:rsid w:val="001E428C"/>
    <w:rsid w:val="00202DD6"/>
    <w:rsid w:val="00221E5C"/>
    <w:rsid w:val="00234B44"/>
    <w:rsid w:val="002726B7"/>
    <w:rsid w:val="002746FD"/>
    <w:rsid w:val="002B0C1F"/>
    <w:rsid w:val="002D28B7"/>
    <w:rsid w:val="002D39E9"/>
    <w:rsid w:val="002D5F19"/>
    <w:rsid w:val="002E4F12"/>
    <w:rsid w:val="00313161"/>
    <w:rsid w:val="0031748C"/>
    <w:rsid w:val="00322719"/>
    <w:rsid w:val="00322B5B"/>
    <w:rsid w:val="0033680F"/>
    <w:rsid w:val="00341C18"/>
    <w:rsid w:val="0034370D"/>
    <w:rsid w:val="00353C2D"/>
    <w:rsid w:val="003709CD"/>
    <w:rsid w:val="003B1FA7"/>
    <w:rsid w:val="003B3A21"/>
    <w:rsid w:val="003C509E"/>
    <w:rsid w:val="003E034B"/>
    <w:rsid w:val="003E307E"/>
    <w:rsid w:val="003E7984"/>
    <w:rsid w:val="003F04AD"/>
    <w:rsid w:val="003F6265"/>
    <w:rsid w:val="00406C14"/>
    <w:rsid w:val="004112A0"/>
    <w:rsid w:val="004142CE"/>
    <w:rsid w:val="0044756F"/>
    <w:rsid w:val="0045186F"/>
    <w:rsid w:val="00452FE2"/>
    <w:rsid w:val="00463EA5"/>
    <w:rsid w:val="0046699A"/>
    <w:rsid w:val="00493486"/>
    <w:rsid w:val="004A18A2"/>
    <w:rsid w:val="004B6787"/>
    <w:rsid w:val="004B7812"/>
    <w:rsid w:val="004C5924"/>
    <w:rsid w:val="004F0C07"/>
    <w:rsid w:val="00517B7F"/>
    <w:rsid w:val="0054371D"/>
    <w:rsid w:val="00545CF5"/>
    <w:rsid w:val="00546B08"/>
    <w:rsid w:val="00583712"/>
    <w:rsid w:val="005A5210"/>
    <w:rsid w:val="005A72B4"/>
    <w:rsid w:val="005C2FED"/>
    <w:rsid w:val="005C7787"/>
    <w:rsid w:val="005D6F94"/>
    <w:rsid w:val="005E5901"/>
    <w:rsid w:val="005F7053"/>
    <w:rsid w:val="00645464"/>
    <w:rsid w:val="006E63E2"/>
    <w:rsid w:val="00703A85"/>
    <w:rsid w:val="0071256A"/>
    <w:rsid w:val="00770AFA"/>
    <w:rsid w:val="0077284C"/>
    <w:rsid w:val="00783F20"/>
    <w:rsid w:val="007A1A19"/>
    <w:rsid w:val="007A5E42"/>
    <w:rsid w:val="007D26D2"/>
    <w:rsid w:val="007F51FC"/>
    <w:rsid w:val="008146DF"/>
    <w:rsid w:val="00831E0F"/>
    <w:rsid w:val="00833A36"/>
    <w:rsid w:val="0087434B"/>
    <w:rsid w:val="008979F2"/>
    <w:rsid w:val="008D6E41"/>
    <w:rsid w:val="008D7536"/>
    <w:rsid w:val="00917AD8"/>
    <w:rsid w:val="009209D9"/>
    <w:rsid w:val="00965F31"/>
    <w:rsid w:val="00983E31"/>
    <w:rsid w:val="009A35AA"/>
    <w:rsid w:val="009C053B"/>
    <w:rsid w:val="00A03E98"/>
    <w:rsid w:val="00A0564B"/>
    <w:rsid w:val="00A345A7"/>
    <w:rsid w:val="00A42441"/>
    <w:rsid w:val="00A501E3"/>
    <w:rsid w:val="00A55D3E"/>
    <w:rsid w:val="00A67BEB"/>
    <w:rsid w:val="00A72B21"/>
    <w:rsid w:val="00AC553B"/>
    <w:rsid w:val="00AE5898"/>
    <w:rsid w:val="00AF02A8"/>
    <w:rsid w:val="00AF294E"/>
    <w:rsid w:val="00AF64B1"/>
    <w:rsid w:val="00B20DD6"/>
    <w:rsid w:val="00B2239C"/>
    <w:rsid w:val="00B42435"/>
    <w:rsid w:val="00B7565A"/>
    <w:rsid w:val="00BD038A"/>
    <w:rsid w:val="00C11CFE"/>
    <w:rsid w:val="00C200BD"/>
    <w:rsid w:val="00C26B72"/>
    <w:rsid w:val="00C3141A"/>
    <w:rsid w:val="00C33715"/>
    <w:rsid w:val="00C777F2"/>
    <w:rsid w:val="00C823F2"/>
    <w:rsid w:val="00CA2484"/>
    <w:rsid w:val="00CE0D12"/>
    <w:rsid w:val="00CE377F"/>
    <w:rsid w:val="00CF39CF"/>
    <w:rsid w:val="00CF4E9B"/>
    <w:rsid w:val="00D16DCB"/>
    <w:rsid w:val="00D25670"/>
    <w:rsid w:val="00D5032E"/>
    <w:rsid w:val="00D70D00"/>
    <w:rsid w:val="00DD2E4D"/>
    <w:rsid w:val="00DE3483"/>
    <w:rsid w:val="00DF7D75"/>
    <w:rsid w:val="00E13FF0"/>
    <w:rsid w:val="00E16AE7"/>
    <w:rsid w:val="00E24D7E"/>
    <w:rsid w:val="00E62C03"/>
    <w:rsid w:val="00EC4E13"/>
    <w:rsid w:val="00ED1281"/>
    <w:rsid w:val="00ED5459"/>
    <w:rsid w:val="00EF23D1"/>
    <w:rsid w:val="00F14976"/>
    <w:rsid w:val="00F34F9C"/>
    <w:rsid w:val="00F50E2C"/>
    <w:rsid w:val="00F7126F"/>
    <w:rsid w:val="00F92298"/>
    <w:rsid w:val="00FE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5E649"/>
  <w15:docId w15:val="{A57573FA-05FF-41DF-939D-96BDDE319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979F2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1256A"/>
    <w:pPr>
      <w:keepNext/>
      <w:widowControl/>
      <w:autoSpaceDE/>
      <w:autoSpaceDN/>
      <w:adjustRightInd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4D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71256A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71256A"/>
    <w:pPr>
      <w:widowControl/>
      <w:autoSpaceDE/>
      <w:autoSpaceDN/>
      <w:adjustRightInd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71256A"/>
    <w:pPr>
      <w:widowControl/>
      <w:autoSpaceDE/>
      <w:autoSpaceDN/>
      <w:adjustRightInd/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nhideWhenUsed/>
    <w:qFormat/>
    <w:rsid w:val="0071256A"/>
    <w:pPr>
      <w:widowControl/>
      <w:autoSpaceDE/>
      <w:autoSpaceDN/>
      <w:adjustRightInd/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65A"/>
    <w:pPr>
      <w:widowControl/>
      <w:autoSpaceDE/>
      <w:autoSpaceDN/>
      <w:adjustRightInd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FR1">
    <w:name w:val="FR1"/>
    <w:rsid w:val="00B2239C"/>
    <w:pPr>
      <w:widowControl w:val="0"/>
      <w:autoSpaceDE w:val="0"/>
      <w:autoSpaceDN w:val="0"/>
      <w:spacing w:before="200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semiHidden/>
    <w:unhideWhenUsed/>
    <w:rsid w:val="00B20DD6"/>
    <w:rPr>
      <w:rFonts w:ascii="Arial" w:hAnsi="Arial" w:cs="Arial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0DD6"/>
    <w:rPr>
      <w:rFonts w:ascii="Arial" w:eastAsia="Times New Roman" w:hAnsi="Arial" w:cs="Arial"/>
      <w:sz w:val="16"/>
      <w:szCs w:val="16"/>
      <w:lang w:eastAsia="ru-RU"/>
    </w:rPr>
  </w:style>
  <w:style w:type="table" w:styleId="a6">
    <w:name w:val="Table Grid"/>
    <w:basedOn w:val="a1"/>
    <w:uiPriority w:val="59"/>
    <w:rsid w:val="00452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nhideWhenUsed/>
    <w:rsid w:val="00E16AE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E16AE7"/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1256A"/>
    <w:rPr>
      <w:rFonts w:eastAsia="Times New Roman" w:cs="Times New Roman"/>
      <w:b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1256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sid w:val="0071256A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71256A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71256A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a9">
    <w:name w:val="header"/>
    <w:basedOn w:val="a"/>
    <w:link w:val="aa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a">
    <w:name w:val="Верхний колонтитул Знак"/>
    <w:basedOn w:val="a0"/>
    <w:link w:val="a9"/>
    <w:rsid w:val="0071256A"/>
    <w:rPr>
      <w:rFonts w:eastAsia="Times New Roman" w:cs="Times New Roman"/>
      <w:szCs w:val="20"/>
      <w:lang w:eastAsia="ru-RU"/>
    </w:rPr>
  </w:style>
  <w:style w:type="paragraph" w:styleId="ab">
    <w:name w:val="footer"/>
    <w:basedOn w:val="a"/>
    <w:link w:val="ac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c">
    <w:name w:val="Нижний колонтитул Знак"/>
    <w:basedOn w:val="a0"/>
    <w:link w:val="ab"/>
    <w:rsid w:val="0071256A"/>
    <w:rPr>
      <w:rFonts w:eastAsia="Times New Roman" w:cs="Times New Roman"/>
      <w:szCs w:val="20"/>
      <w:lang w:eastAsia="ru-RU"/>
    </w:rPr>
  </w:style>
  <w:style w:type="paragraph" w:styleId="ad">
    <w:name w:val="Title"/>
    <w:basedOn w:val="a"/>
    <w:link w:val="ae"/>
    <w:qFormat/>
    <w:rsid w:val="0071256A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Заголовок Знак"/>
    <w:basedOn w:val="a0"/>
    <w:link w:val="ad"/>
    <w:rsid w:val="0071256A"/>
    <w:rPr>
      <w:rFonts w:eastAsia="Times New Roman" w:cs="Times New Roman"/>
      <w:szCs w:val="20"/>
      <w:lang w:eastAsia="ru-RU"/>
    </w:rPr>
  </w:style>
  <w:style w:type="paragraph" w:customStyle="1" w:styleId="Style4">
    <w:name w:val="Style4"/>
    <w:basedOn w:val="a"/>
    <w:rsid w:val="0071256A"/>
    <w:pPr>
      <w:jc w:val="center"/>
    </w:pPr>
    <w:rPr>
      <w:sz w:val="24"/>
      <w:szCs w:val="24"/>
    </w:rPr>
  </w:style>
  <w:style w:type="paragraph" w:customStyle="1" w:styleId="Style6">
    <w:name w:val="Style6"/>
    <w:basedOn w:val="a"/>
    <w:rsid w:val="0071256A"/>
    <w:pPr>
      <w:jc w:val="both"/>
    </w:pPr>
    <w:rPr>
      <w:sz w:val="24"/>
      <w:szCs w:val="24"/>
    </w:rPr>
  </w:style>
  <w:style w:type="character" w:customStyle="1" w:styleId="FontStyle30">
    <w:name w:val="Font Style30"/>
    <w:rsid w:val="0071256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71256A"/>
    <w:pPr>
      <w:spacing w:line="196" w:lineRule="exact"/>
      <w:ind w:firstLine="394"/>
    </w:pPr>
    <w:rPr>
      <w:sz w:val="24"/>
      <w:szCs w:val="24"/>
    </w:rPr>
  </w:style>
  <w:style w:type="paragraph" w:styleId="af">
    <w:name w:val="Body Text"/>
    <w:basedOn w:val="a"/>
    <w:link w:val="af0"/>
    <w:rsid w:val="0071256A"/>
    <w:pPr>
      <w:widowControl/>
      <w:autoSpaceDE/>
      <w:autoSpaceDN/>
      <w:adjustRightInd/>
      <w:spacing w:after="120"/>
    </w:pPr>
    <w:rPr>
      <w:sz w:val="28"/>
    </w:rPr>
  </w:style>
  <w:style w:type="character" w:customStyle="1" w:styleId="af0">
    <w:name w:val="Основной текст Знак"/>
    <w:basedOn w:val="a0"/>
    <w:link w:val="af"/>
    <w:rsid w:val="0071256A"/>
    <w:rPr>
      <w:rFonts w:eastAsia="Times New Roman" w:cs="Times New Roman"/>
      <w:szCs w:val="20"/>
      <w:lang w:eastAsia="ru-RU"/>
    </w:rPr>
  </w:style>
  <w:style w:type="paragraph" w:styleId="21">
    <w:name w:val="Body Text Indent 2"/>
    <w:basedOn w:val="a"/>
    <w:link w:val="22"/>
    <w:rsid w:val="0071256A"/>
    <w:pPr>
      <w:widowControl/>
      <w:autoSpaceDE/>
      <w:autoSpaceDN/>
      <w:adjustRightInd/>
      <w:spacing w:after="120" w:line="480" w:lineRule="auto"/>
      <w:ind w:left="283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1256A"/>
    <w:rPr>
      <w:rFonts w:eastAsia="Times New Roman" w:cs="Times New Roman"/>
      <w:szCs w:val="20"/>
      <w:lang w:eastAsia="ru-RU"/>
    </w:rPr>
  </w:style>
  <w:style w:type="character" w:styleId="af1">
    <w:name w:val="page number"/>
    <w:basedOn w:val="a0"/>
    <w:rsid w:val="0071256A"/>
  </w:style>
  <w:style w:type="paragraph" w:styleId="af2">
    <w:name w:val="Normal (Web)"/>
    <w:basedOn w:val="a"/>
    <w:uiPriority w:val="99"/>
    <w:rsid w:val="0071256A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</w:rPr>
  </w:style>
  <w:style w:type="paragraph" w:styleId="23">
    <w:name w:val="Body Text 2"/>
    <w:basedOn w:val="a"/>
    <w:link w:val="24"/>
    <w:rsid w:val="0071256A"/>
    <w:pPr>
      <w:widowControl/>
      <w:autoSpaceDE/>
      <w:autoSpaceDN/>
      <w:adjustRightInd/>
      <w:spacing w:after="120" w:line="480" w:lineRule="auto"/>
    </w:pPr>
    <w:rPr>
      <w:sz w:val="28"/>
      <w:lang w:val="x-none" w:eastAsia="x-none"/>
    </w:rPr>
  </w:style>
  <w:style w:type="character" w:customStyle="1" w:styleId="24">
    <w:name w:val="Основной текст 2 Знак"/>
    <w:basedOn w:val="a0"/>
    <w:link w:val="23"/>
    <w:rsid w:val="0071256A"/>
    <w:rPr>
      <w:rFonts w:eastAsia="Times New Roman" w:cs="Times New Roman"/>
      <w:szCs w:val="20"/>
      <w:lang w:val="x-none" w:eastAsia="x-none"/>
    </w:rPr>
  </w:style>
  <w:style w:type="paragraph" w:customStyle="1" w:styleId="af3">
    <w:name w:val="ГГ"/>
    <w:basedOn w:val="a"/>
    <w:rsid w:val="0071256A"/>
    <w:pPr>
      <w:widowControl/>
      <w:autoSpaceDE/>
      <w:autoSpaceDN/>
      <w:adjustRightInd/>
      <w:spacing w:before="240" w:after="140" w:line="235" w:lineRule="auto"/>
      <w:jc w:val="center"/>
    </w:pPr>
    <w:rPr>
      <w:rFonts w:ascii="AcademyCTT" w:hAnsi="AcademyCTT"/>
      <w:b/>
      <w:sz w:val="36"/>
    </w:rPr>
  </w:style>
  <w:style w:type="character" w:styleId="af4">
    <w:name w:val="Hyperlink"/>
    <w:rsid w:val="0071256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71256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1256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71256A"/>
  </w:style>
  <w:style w:type="character" w:customStyle="1" w:styleId="20">
    <w:name w:val="Заголовок 2 Знак"/>
    <w:basedOn w:val="a0"/>
    <w:link w:val="2"/>
    <w:uiPriority w:val="9"/>
    <w:semiHidden/>
    <w:rsid w:val="00E24D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HTML1">
    <w:name w:val="HTML Variable"/>
    <w:basedOn w:val="a0"/>
    <w:uiPriority w:val="99"/>
    <w:semiHidden/>
    <w:unhideWhenUsed/>
    <w:rsid w:val="00E24D7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86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0D1144-BD1F-428A-9000-54FD9B1E8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774</TotalTime>
  <Pages>2</Pages>
  <Words>596</Words>
  <Characters>3400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82</cp:revision>
  <cp:lastPrinted>2013-05-03T02:40:00Z</cp:lastPrinted>
  <dcterms:created xsi:type="dcterms:W3CDTF">2013-01-27T08:46:00Z</dcterms:created>
  <dcterms:modified xsi:type="dcterms:W3CDTF">2021-03-07T15:08:00Z</dcterms:modified>
</cp:coreProperties>
</file>